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188E" w14:textId="087227A5" w:rsidR="00F75AC5" w:rsidRPr="001E499A" w:rsidRDefault="00625959" w:rsidP="00ED2C81">
      <w:pPr>
        <w:jc w:val="right"/>
        <w:rPr>
          <w:rFonts w:eastAsia="SimSun" w:cs="Arial"/>
          <w:color w:val="000000" w:themeColor="text1"/>
          <w:sz w:val="24"/>
        </w:rPr>
      </w:pPr>
      <w:r w:rsidRPr="001E499A">
        <w:rPr>
          <w:rFonts w:eastAsia="SimSun" w:cs="Arial"/>
          <w:color w:val="000000" w:themeColor="text1"/>
          <w:sz w:val="24"/>
        </w:rPr>
        <w:t>July</w:t>
      </w:r>
      <w:r w:rsidR="00A936A5" w:rsidRPr="001E499A">
        <w:rPr>
          <w:rFonts w:eastAsia="SimSun" w:cs="Arial"/>
          <w:color w:val="000000" w:themeColor="text1"/>
          <w:sz w:val="24"/>
        </w:rPr>
        <w:t xml:space="preserve"> 2019</w:t>
      </w:r>
    </w:p>
    <w:p w14:paraId="6279FD54" w14:textId="77777777" w:rsidR="00B03445" w:rsidRPr="00625959" w:rsidRDefault="00B03445" w:rsidP="00ED2C81">
      <w:pPr>
        <w:rPr>
          <w:rFonts w:cs="Arial"/>
          <w:sz w:val="32"/>
          <w:szCs w:val="32"/>
        </w:rPr>
      </w:pPr>
    </w:p>
    <w:p w14:paraId="3F283B43" w14:textId="77777777" w:rsidR="001D73A7" w:rsidRPr="00625959" w:rsidRDefault="001D73A7" w:rsidP="001D73A7">
      <w:pPr>
        <w:rPr>
          <w:rFonts w:cs="Arial"/>
          <w:sz w:val="32"/>
          <w:szCs w:val="32"/>
        </w:rPr>
      </w:pPr>
    </w:p>
    <w:p w14:paraId="05764120" w14:textId="77777777" w:rsidR="001D73A7" w:rsidRPr="00625959" w:rsidRDefault="001D73A7" w:rsidP="001D73A7">
      <w:pPr>
        <w:rPr>
          <w:rFonts w:cs="Arial"/>
          <w:b/>
          <w:sz w:val="32"/>
          <w:szCs w:val="32"/>
        </w:rPr>
      </w:pPr>
    </w:p>
    <w:p w14:paraId="58596241" w14:textId="43A59075" w:rsidR="001D73A7" w:rsidRPr="00625959" w:rsidRDefault="001E499A" w:rsidP="001D73A7">
      <w:pPr>
        <w:rPr>
          <w:rFonts w:cs="Arial"/>
          <w:b/>
          <w:sz w:val="32"/>
          <w:szCs w:val="32"/>
        </w:rPr>
      </w:pPr>
      <w:r>
        <w:rPr>
          <w:rFonts w:cs="Arial"/>
          <w:b/>
          <w:sz w:val="32"/>
          <w:szCs w:val="32"/>
        </w:rPr>
        <w:t xml:space="preserve">Perfect control of the weft </w:t>
      </w:r>
      <w:proofErr w:type="gramStart"/>
      <w:r>
        <w:rPr>
          <w:rFonts w:cs="Arial"/>
          <w:b/>
          <w:sz w:val="32"/>
          <w:szCs w:val="32"/>
        </w:rPr>
        <w:t>at all times</w:t>
      </w:r>
      <w:proofErr w:type="gramEnd"/>
      <w:r>
        <w:rPr>
          <w:rFonts w:cs="Arial"/>
          <w:b/>
          <w:sz w:val="32"/>
          <w:szCs w:val="32"/>
        </w:rPr>
        <w:t xml:space="preserve"> from IRO AB</w:t>
      </w:r>
    </w:p>
    <w:p w14:paraId="7B095756" w14:textId="77777777" w:rsidR="00625959" w:rsidRPr="0066186D" w:rsidRDefault="00625959" w:rsidP="001D73A7">
      <w:pPr>
        <w:rPr>
          <w:rFonts w:cs="Arial"/>
          <w:b/>
          <w:bCs/>
          <w:sz w:val="32"/>
          <w:szCs w:val="32"/>
        </w:rPr>
      </w:pPr>
    </w:p>
    <w:p w14:paraId="3004B869" w14:textId="37D7BCF3" w:rsidR="00625959" w:rsidRPr="0066186D" w:rsidRDefault="00625959" w:rsidP="001D73A7">
      <w:pPr>
        <w:rPr>
          <w:rFonts w:cs="Arial"/>
          <w:b/>
          <w:bCs/>
          <w:sz w:val="24"/>
          <w:lang w:eastAsia="en-GB"/>
        </w:rPr>
      </w:pPr>
      <w:r w:rsidRPr="0066186D">
        <w:rPr>
          <w:rFonts w:cs="Arial"/>
          <w:b/>
          <w:bCs/>
          <w:sz w:val="24"/>
        </w:rPr>
        <w:t xml:space="preserve">Following significant investment in the </w:t>
      </w:r>
      <w:r w:rsidRPr="0066186D">
        <w:rPr>
          <w:rFonts w:cs="Arial"/>
          <w:b/>
          <w:bCs/>
          <w:sz w:val="24"/>
          <w:lang w:eastAsia="en-GB"/>
        </w:rPr>
        <w:t xml:space="preserve">R&amp;D capabilities at its base in </w:t>
      </w:r>
      <w:proofErr w:type="spellStart"/>
      <w:r w:rsidRPr="0066186D">
        <w:rPr>
          <w:rFonts w:cs="Arial"/>
          <w:b/>
          <w:bCs/>
          <w:sz w:val="24"/>
          <w:lang w:eastAsia="en-GB"/>
        </w:rPr>
        <w:t>Ulricehamn</w:t>
      </w:r>
      <w:proofErr w:type="spellEnd"/>
      <w:r w:rsidRPr="0066186D">
        <w:rPr>
          <w:rFonts w:cs="Arial"/>
          <w:b/>
          <w:bCs/>
          <w:sz w:val="24"/>
          <w:lang w:eastAsia="en-GB"/>
        </w:rPr>
        <w:t>, Sweden, IRO AB introduced a range of new Industry 4.0</w:t>
      </w:r>
      <w:r w:rsidR="006A3AF5">
        <w:rPr>
          <w:rFonts w:cs="Arial"/>
          <w:b/>
          <w:bCs/>
          <w:sz w:val="24"/>
          <w:lang w:eastAsia="en-GB"/>
        </w:rPr>
        <w:t>-</w:t>
      </w:r>
      <w:r w:rsidRPr="0066186D">
        <w:rPr>
          <w:rFonts w:cs="Arial"/>
          <w:b/>
          <w:bCs/>
          <w:sz w:val="24"/>
          <w:lang w:eastAsia="en-GB"/>
        </w:rPr>
        <w:t xml:space="preserve">ready weft yarn feeding and tension control innovations for weaving </w:t>
      </w:r>
      <w:r w:rsidR="00AD02E1" w:rsidRPr="0066186D">
        <w:rPr>
          <w:rFonts w:cs="Arial"/>
          <w:b/>
          <w:bCs/>
          <w:sz w:val="24"/>
          <w:lang w:eastAsia="en-GB"/>
        </w:rPr>
        <w:t>looms</w:t>
      </w:r>
      <w:r w:rsidRPr="0066186D">
        <w:rPr>
          <w:rFonts w:cs="Arial"/>
          <w:b/>
          <w:bCs/>
          <w:sz w:val="24"/>
          <w:lang w:eastAsia="en-GB"/>
        </w:rPr>
        <w:t xml:space="preserve"> at the recent ITMA 2019 in Barcelona, Spain.</w:t>
      </w:r>
    </w:p>
    <w:p w14:paraId="6DA94ACC" w14:textId="12A75B97" w:rsidR="00243229" w:rsidRPr="0066186D" w:rsidRDefault="00243229" w:rsidP="001D73A7">
      <w:pPr>
        <w:rPr>
          <w:rFonts w:cs="Arial"/>
          <w:sz w:val="24"/>
          <w:lang w:eastAsia="en-GB"/>
        </w:rPr>
      </w:pPr>
    </w:p>
    <w:p w14:paraId="39715D7D" w14:textId="5D1AC51D" w:rsidR="00243229" w:rsidRPr="0066186D" w:rsidRDefault="00243229" w:rsidP="001D73A7">
      <w:pPr>
        <w:rPr>
          <w:rFonts w:cs="Arial"/>
          <w:sz w:val="24"/>
          <w:lang w:eastAsia="en-GB"/>
        </w:rPr>
      </w:pPr>
      <w:r w:rsidRPr="0066186D">
        <w:rPr>
          <w:rFonts w:cs="Arial"/>
          <w:sz w:val="24"/>
          <w:lang w:eastAsia="en-GB"/>
        </w:rPr>
        <w:t>IRO AB</w:t>
      </w:r>
      <w:r w:rsidR="0066186D">
        <w:rPr>
          <w:rFonts w:cs="Arial"/>
          <w:sz w:val="24"/>
          <w:lang w:eastAsia="en-GB"/>
        </w:rPr>
        <w:t xml:space="preserve">, a </w:t>
      </w:r>
      <w:proofErr w:type="spellStart"/>
      <w:r w:rsidR="0066186D">
        <w:rPr>
          <w:rFonts w:cs="Arial"/>
          <w:sz w:val="24"/>
          <w:lang w:eastAsia="en-GB"/>
        </w:rPr>
        <w:t>Vandewiele</w:t>
      </w:r>
      <w:proofErr w:type="spellEnd"/>
      <w:r w:rsidR="0066186D">
        <w:rPr>
          <w:rFonts w:cs="Arial"/>
          <w:sz w:val="24"/>
          <w:lang w:eastAsia="en-GB"/>
        </w:rPr>
        <w:t xml:space="preserve"> company,</w:t>
      </w:r>
      <w:r w:rsidRPr="0066186D">
        <w:rPr>
          <w:rFonts w:cs="Arial"/>
          <w:sz w:val="24"/>
          <w:lang w:eastAsia="en-GB"/>
        </w:rPr>
        <w:t xml:space="preserve"> has been </w:t>
      </w:r>
      <w:r w:rsidR="00C71B5D" w:rsidRPr="0066186D">
        <w:rPr>
          <w:rFonts w:cs="Arial"/>
          <w:sz w:val="24"/>
          <w:lang w:eastAsia="en-GB"/>
        </w:rPr>
        <w:t>the market</w:t>
      </w:r>
      <w:r w:rsidRPr="0066186D">
        <w:rPr>
          <w:rFonts w:cs="Arial"/>
          <w:sz w:val="24"/>
          <w:lang w:eastAsia="en-GB"/>
        </w:rPr>
        <w:t xml:space="preserve"> leader in this field for many decades, supplying systems to the majority of the leading weaving machine manufacturers, as well as advanced new products for retrofitting to working mills around the world.</w:t>
      </w:r>
    </w:p>
    <w:p w14:paraId="13986878" w14:textId="58EC8B4D" w:rsidR="00243229" w:rsidRPr="0066186D" w:rsidRDefault="00243229" w:rsidP="001D73A7">
      <w:pPr>
        <w:rPr>
          <w:rFonts w:cs="Arial"/>
          <w:sz w:val="24"/>
          <w:lang w:eastAsia="en-GB"/>
        </w:rPr>
      </w:pPr>
    </w:p>
    <w:p w14:paraId="0C4E4B0B" w14:textId="7E2766B2" w:rsidR="00444FF6" w:rsidRPr="0066186D" w:rsidRDefault="00444FF6" w:rsidP="00444FF6">
      <w:pPr>
        <w:rPr>
          <w:rFonts w:cs="Arial"/>
          <w:sz w:val="24"/>
          <w:lang w:eastAsia="en-GB"/>
        </w:rPr>
      </w:pPr>
      <w:r>
        <w:rPr>
          <w:rFonts w:cs="Arial"/>
          <w:sz w:val="24"/>
          <w:lang w:eastAsia="en-GB"/>
        </w:rPr>
        <w:t xml:space="preserve">The new Blue11 </w:t>
      </w:r>
      <w:proofErr w:type="spellStart"/>
      <w:r>
        <w:rPr>
          <w:rFonts w:cs="Arial"/>
          <w:sz w:val="24"/>
          <w:lang w:eastAsia="en-GB"/>
        </w:rPr>
        <w:t>EasyS</w:t>
      </w:r>
      <w:r w:rsidRPr="0066186D">
        <w:rPr>
          <w:rFonts w:cs="Arial"/>
          <w:sz w:val="24"/>
          <w:lang w:eastAsia="en-GB"/>
        </w:rPr>
        <w:t>et</w:t>
      </w:r>
      <w:proofErr w:type="spellEnd"/>
      <w:r w:rsidRPr="0066186D">
        <w:rPr>
          <w:rFonts w:cs="Arial"/>
          <w:sz w:val="24"/>
          <w:lang w:eastAsia="en-GB"/>
        </w:rPr>
        <w:t xml:space="preserve"> </w:t>
      </w:r>
      <w:proofErr w:type="spellStart"/>
      <w:r w:rsidRPr="0066186D">
        <w:rPr>
          <w:rFonts w:cs="Arial"/>
          <w:sz w:val="24"/>
          <w:lang w:eastAsia="en-GB"/>
        </w:rPr>
        <w:t>airjet</w:t>
      </w:r>
      <w:proofErr w:type="spellEnd"/>
      <w:r w:rsidRPr="0066186D">
        <w:rPr>
          <w:rFonts w:cs="Arial"/>
          <w:sz w:val="24"/>
          <w:lang w:eastAsia="en-GB"/>
        </w:rPr>
        <w:t xml:space="preserve"> feeder for the latest </w:t>
      </w:r>
      <w:proofErr w:type="spellStart"/>
      <w:r w:rsidRPr="0066186D">
        <w:rPr>
          <w:rFonts w:cs="Arial"/>
          <w:sz w:val="24"/>
          <w:lang w:eastAsia="en-GB"/>
        </w:rPr>
        <w:t>Picanol</w:t>
      </w:r>
      <w:proofErr w:type="spellEnd"/>
      <w:r w:rsidRPr="0066186D">
        <w:rPr>
          <w:rFonts w:cs="Arial"/>
          <w:sz w:val="24"/>
          <w:lang w:eastAsia="en-GB"/>
        </w:rPr>
        <w:t xml:space="preserve"> </w:t>
      </w:r>
      <w:proofErr w:type="spellStart"/>
      <w:r w:rsidRPr="0066186D">
        <w:rPr>
          <w:rFonts w:cs="Arial"/>
          <w:sz w:val="24"/>
          <w:lang w:eastAsia="en-GB"/>
        </w:rPr>
        <w:t>OMNIPlus</w:t>
      </w:r>
      <w:proofErr w:type="spellEnd"/>
      <w:r w:rsidRPr="0066186D">
        <w:rPr>
          <w:rFonts w:cs="Arial"/>
          <w:sz w:val="24"/>
          <w:lang w:eastAsia="en-GB"/>
        </w:rPr>
        <w:t xml:space="preserve"> Summum </w:t>
      </w:r>
      <w:proofErr w:type="spellStart"/>
      <w:r w:rsidRPr="0066186D">
        <w:rPr>
          <w:rFonts w:cs="Arial"/>
          <w:sz w:val="24"/>
          <w:lang w:eastAsia="en-GB"/>
        </w:rPr>
        <w:t>airjet</w:t>
      </w:r>
      <w:proofErr w:type="spellEnd"/>
      <w:r w:rsidRPr="0066186D">
        <w:rPr>
          <w:rFonts w:cs="Arial"/>
          <w:sz w:val="24"/>
          <w:lang w:eastAsia="en-GB"/>
        </w:rPr>
        <w:t xml:space="preserve"> weaving machines, </w:t>
      </w:r>
      <w:r w:rsidR="00934661">
        <w:rPr>
          <w:rFonts w:cs="Arial"/>
          <w:sz w:val="24"/>
          <w:lang w:eastAsia="en-GB"/>
        </w:rPr>
        <w:t>for example</w:t>
      </w:r>
      <w:r w:rsidRPr="0066186D">
        <w:rPr>
          <w:rFonts w:cs="Arial"/>
          <w:sz w:val="24"/>
          <w:lang w:eastAsia="en-GB"/>
        </w:rPr>
        <w:t>, allows the pick length of weft yarns to be set in millimetres from the loom panel at the start-up of a new style and to be fully adjusted while the machine is running. Automatic calculations and perfect synchronization between the spool body and the oscillating fingers of the Blue 11 result in reduced and simplified settings on the weaving machine.</w:t>
      </w:r>
    </w:p>
    <w:p w14:paraId="41384F4C" w14:textId="77777777" w:rsidR="00C71B5D" w:rsidRPr="0066186D" w:rsidRDefault="00C71B5D" w:rsidP="001D73A7">
      <w:pPr>
        <w:rPr>
          <w:rFonts w:cs="Arial"/>
          <w:b/>
          <w:sz w:val="24"/>
        </w:rPr>
      </w:pPr>
    </w:p>
    <w:p w14:paraId="0D7B99C2" w14:textId="3640B252" w:rsidR="00444FF6" w:rsidRPr="0066186D" w:rsidRDefault="00444FF6" w:rsidP="00444FF6">
      <w:pPr>
        <w:rPr>
          <w:rFonts w:cs="Arial"/>
          <w:sz w:val="24"/>
          <w:lang w:eastAsia="en-GB"/>
        </w:rPr>
      </w:pPr>
      <w:r w:rsidRPr="0066186D">
        <w:rPr>
          <w:rFonts w:cs="Arial"/>
          <w:sz w:val="24"/>
          <w:lang w:eastAsia="en-GB"/>
        </w:rPr>
        <w:t xml:space="preserve">The new </w:t>
      </w:r>
      <w:proofErr w:type="spellStart"/>
      <w:r w:rsidRPr="0066186D">
        <w:rPr>
          <w:rFonts w:cs="Arial"/>
          <w:sz w:val="24"/>
          <w:lang w:eastAsia="en-GB"/>
        </w:rPr>
        <w:t>PosiFlex</w:t>
      </w:r>
      <w:proofErr w:type="spellEnd"/>
      <w:r w:rsidRPr="0066186D">
        <w:rPr>
          <w:rFonts w:cs="Arial"/>
          <w:sz w:val="24"/>
          <w:lang w:eastAsia="en-GB"/>
        </w:rPr>
        <w:t xml:space="preserve"> weft tensioner system</w:t>
      </w:r>
      <w:r w:rsidR="00934661">
        <w:rPr>
          <w:rFonts w:cs="Arial"/>
          <w:sz w:val="24"/>
          <w:lang w:eastAsia="en-GB"/>
        </w:rPr>
        <w:t>, meanwhile,</w:t>
      </w:r>
      <w:r w:rsidRPr="0066186D">
        <w:rPr>
          <w:rFonts w:cs="Arial"/>
          <w:sz w:val="24"/>
          <w:lang w:eastAsia="en-GB"/>
        </w:rPr>
        <w:t xml:space="preserve"> is </w:t>
      </w:r>
      <w:r>
        <w:rPr>
          <w:rFonts w:cs="Arial"/>
          <w:sz w:val="24"/>
          <w:lang w:eastAsia="en-GB"/>
        </w:rPr>
        <w:t xml:space="preserve">now </w:t>
      </w:r>
      <w:r w:rsidRPr="0066186D">
        <w:rPr>
          <w:rFonts w:cs="Arial"/>
          <w:sz w:val="24"/>
          <w:lang w:eastAsia="en-GB"/>
        </w:rPr>
        <w:t xml:space="preserve">an integral part of </w:t>
      </w:r>
      <w:r w:rsidR="00934661">
        <w:rPr>
          <w:rFonts w:cs="Arial"/>
          <w:sz w:val="24"/>
          <w:lang w:eastAsia="en-GB"/>
        </w:rPr>
        <w:t xml:space="preserve">the </w:t>
      </w:r>
      <w:r w:rsidRPr="0066186D">
        <w:rPr>
          <w:rFonts w:cs="Arial"/>
          <w:sz w:val="24"/>
          <w:lang w:eastAsia="en-GB"/>
        </w:rPr>
        <w:t>Chrono X3 weft f</w:t>
      </w:r>
      <w:r w:rsidR="005C0510">
        <w:rPr>
          <w:rFonts w:cs="Arial"/>
          <w:sz w:val="24"/>
          <w:lang w:eastAsia="en-GB"/>
        </w:rPr>
        <w:t>eeder</w:t>
      </w:r>
      <w:r w:rsidRPr="0066186D">
        <w:rPr>
          <w:rFonts w:cs="Arial"/>
          <w:sz w:val="24"/>
          <w:lang w:eastAsia="en-GB"/>
        </w:rPr>
        <w:t xml:space="preserve"> and is currently available for use on </w:t>
      </w:r>
      <w:proofErr w:type="spellStart"/>
      <w:r w:rsidRPr="0066186D">
        <w:rPr>
          <w:rFonts w:cs="Arial"/>
          <w:sz w:val="24"/>
          <w:lang w:eastAsia="en-GB"/>
        </w:rPr>
        <w:t>Picanol</w:t>
      </w:r>
      <w:proofErr w:type="spellEnd"/>
      <w:r w:rsidRPr="0066186D">
        <w:rPr>
          <w:rFonts w:cs="Arial"/>
          <w:sz w:val="24"/>
          <w:lang w:eastAsia="en-GB"/>
        </w:rPr>
        <w:t xml:space="preserve"> </w:t>
      </w:r>
      <w:proofErr w:type="spellStart"/>
      <w:r w:rsidRPr="0066186D">
        <w:rPr>
          <w:rFonts w:cs="Arial"/>
          <w:sz w:val="24"/>
          <w:lang w:eastAsia="en-GB"/>
        </w:rPr>
        <w:t>OptiMax</w:t>
      </w:r>
      <w:proofErr w:type="spellEnd"/>
      <w:r w:rsidRPr="0066186D">
        <w:rPr>
          <w:rFonts w:cs="Arial"/>
          <w:sz w:val="24"/>
          <w:lang w:eastAsia="en-GB"/>
        </w:rPr>
        <w:t>-i rapier machines. Allowing perfectly reproducible and transferable settings for complete weft insertion cycles, it is equipped with an integrated electromagnet controlling a specially-developed and self-cleaning flex brake which ensures the correct tension at all times.</w:t>
      </w:r>
    </w:p>
    <w:p w14:paraId="1A2EF6F8" w14:textId="16C543E4" w:rsidR="00C71B5D" w:rsidRPr="0066186D" w:rsidRDefault="00C71B5D" w:rsidP="001D73A7">
      <w:pPr>
        <w:rPr>
          <w:rFonts w:cs="Arial"/>
          <w:sz w:val="24"/>
          <w:lang w:eastAsia="en-GB"/>
        </w:rPr>
      </w:pPr>
    </w:p>
    <w:p w14:paraId="28CA335C" w14:textId="77C7A6A9" w:rsidR="00C71B5D" w:rsidRPr="0066186D" w:rsidRDefault="00C71B5D" w:rsidP="001D73A7">
      <w:pPr>
        <w:rPr>
          <w:rFonts w:cs="Arial"/>
          <w:sz w:val="24"/>
          <w:lang w:eastAsia="en-GB"/>
        </w:rPr>
      </w:pPr>
      <w:r w:rsidRPr="0066186D">
        <w:rPr>
          <w:rFonts w:cs="Arial"/>
          <w:sz w:val="24"/>
          <w:lang w:eastAsia="en-GB"/>
        </w:rPr>
        <w:t xml:space="preserve">In the field of </w:t>
      </w:r>
      <w:r w:rsidR="006A3AF5">
        <w:rPr>
          <w:rFonts w:cs="Arial"/>
          <w:sz w:val="24"/>
          <w:lang w:eastAsia="en-GB"/>
        </w:rPr>
        <w:t xml:space="preserve">advanced </w:t>
      </w:r>
      <w:r w:rsidRPr="0066186D">
        <w:rPr>
          <w:rFonts w:cs="Arial"/>
          <w:sz w:val="24"/>
          <w:lang w:eastAsia="en-GB"/>
        </w:rPr>
        <w:t>tension control, the constantly-regulating new ATC-W unit has been designed for use with Luna X3, Chrono X3 and XD X3 weft feeders. It automatically maintains consistent yarn tension at a pre-determined level</w:t>
      </w:r>
      <w:r w:rsidR="006A3AF5">
        <w:rPr>
          <w:rFonts w:cs="Arial"/>
          <w:sz w:val="24"/>
          <w:lang w:eastAsia="en-GB"/>
        </w:rPr>
        <w:t>,</w:t>
      </w:r>
      <w:r w:rsidRPr="0066186D">
        <w:rPr>
          <w:rFonts w:cs="Arial"/>
          <w:sz w:val="24"/>
          <w:lang w:eastAsia="en-GB"/>
        </w:rPr>
        <w:t xml:space="preserve"> unaffected by variable external </w:t>
      </w:r>
      <w:r w:rsidR="006A3AF5">
        <w:rPr>
          <w:rFonts w:cs="Arial"/>
          <w:sz w:val="24"/>
          <w:lang w:eastAsia="en-GB"/>
        </w:rPr>
        <w:t>factors</w:t>
      </w:r>
      <w:r w:rsidRPr="0066186D">
        <w:rPr>
          <w:rFonts w:cs="Arial"/>
          <w:sz w:val="24"/>
          <w:lang w:eastAsia="en-GB"/>
        </w:rPr>
        <w:t xml:space="preserve"> such as bobbin size or yarn quality.</w:t>
      </w:r>
    </w:p>
    <w:p w14:paraId="58E5A69E" w14:textId="7D35D349" w:rsidR="00C71B5D" w:rsidRPr="0066186D" w:rsidRDefault="00C71B5D" w:rsidP="001D73A7">
      <w:pPr>
        <w:rPr>
          <w:rFonts w:cs="Arial"/>
          <w:sz w:val="24"/>
          <w:lang w:eastAsia="en-GB"/>
        </w:rPr>
      </w:pPr>
    </w:p>
    <w:p w14:paraId="643501E8" w14:textId="17802859" w:rsidR="0066186D" w:rsidRDefault="0066186D" w:rsidP="001D73A7">
      <w:pPr>
        <w:rPr>
          <w:rFonts w:cs="Arial"/>
          <w:sz w:val="24"/>
          <w:lang w:eastAsia="en-GB"/>
        </w:rPr>
      </w:pPr>
      <w:r w:rsidRPr="0066186D">
        <w:rPr>
          <w:rFonts w:cs="Arial"/>
          <w:sz w:val="24"/>
          <w:lang w:eastAsia="en-GB"/>
        </w:rPr>
        <w:t>For X3 weft feeding systems, the TED is a new tension display unit that allows weft tension settings to be easily transferred from one machine to another, while the Wi-Feeder is a wireless access point for mobile phones, tablets and PCs allowing remote access to X3 feeders. The Wi-Feeder is a useful tool for troubleshooting and maintenance, providing easy access to key data during the w</w:t>
      </w:r>
      <w:r w:rsidR="005C0510">
        <w:rPr>
          <w:rFonts w:cs="Arial"/>
          <w:sz w:val="24"/>
          <w:lang w:eastAsia="en-GB"/>
        </w:rPr>
        <w:t>eaving process</w:t>
      </w:r>
      <w:r w:rsidRPr="0066186D">
        <w:rPr>
          <w:rFonts w:cs="Arial"/>
          <w:sz w:val="24"/>
          <w:lang w:eastAsia="en-GB"/>
        </w:rPr>
        <w:t>.</w:t>
      </w:r>
    </w:p>
    <w:p w14:paraId="68D1D220" w14:textId="77777777" w:rsidR="00444FF6" w:rsidRDefault="00444FF6" w:rsidP="00444FF6">
      <w:pPr>
        <w:rPr>
          <w:rFonts w:cs="Arial"/>
          <w:sz w:val="24"/>
          <w:lang w:eastAsia="en-GB"/>
        </w:rPr>
      </w:pPr>
    </w:p>
    <w:p w14:paraId="660855D6" w14:textId="559D25F0" w:rsidR="00444FF6" w:rsidRPr="0066186D" w:rsidRDefault="00543126" w:rsidP="00444FF6">
      <w:pPr>
        <w:rPr>
          <w:rFonts w:cs="Arial"/>
          <w:b/>
          <w:sz w:val="24"/>
        </w:rPr>
      </w:pPr>
      <w:r>
        <w:rPr>
          <w:rFonts w:cs="Arial"/>
          <w:sz w:val="24"/>
          <w:lang w:eastAsia="en-GB"/>
        </w:rPr>
        <w:t xml:space="preserve">The </w:t>
      </w:r>
      <w:r w:rsidR="00444FF6" w:rsidRPr="0066186D">
        <w:rPr>
          <w:rFonts w:cs="Arial"/>
          <w:sz w:val="24"/>
          <w:lang w:eastAsia="en-GB"/>
        </w:rPr>
        <w:t>Super Elf S3 weft feeder for air and water-jet looms</w:t>
      </w:r>
      <w:r w:rsidR="00934661">
        <w:rPr>
          <w:rFonts w:cs="Arial"/>
          <w:sz w:val="24"/>
          <w:lang w:eastAsia="en-GB"/>
        </w:rPr>
        <w:t xml:space="preserve"> </w:t>
      </w:r>
      <w:r w:rsidR="00444FF6" w:rsidRPr="0066186D">
        <w:rPr>
          <w:rFonts w:cs="Arial"/>
          <w:sz w:val="24"/>
          <w:lang w:eastAsia="en-GB"/>
        </w:rPr>
        <w:t xml:space="preserve">benefits from the latest optical sensor technology based on the principle of “signal reflection”, for reliable reading of very fine yarns down to 7 </w:t>
      </w:r>
      <w:proofErr w:type="gramStart"/>
      <w:r w:rsidR="00444FF6" w:rsidRPr="0066186D">
        <w:rPr>
          <w:rFonts w:cs="Arial"/>
          <w:sz w:val="24"/>
          <w:lang w:eastAsia="en-GB"/>
        </w:rPr>
        <w:t>denier</w:t>
      </w:r>
      <w:proofErr w:type="gramEnd"/>
      <w:r w:rsidR="00444FF6" w:rsidRPr="0066186D">
        <w:rPr>
          <w:rFonts w:cs="Arial"/>
          <w:sz w:val="24"/>
          <w:lang w:eastAsia="en-GB"/>
        </w:rPr>
        <w:t>. It ensures accurate measurement of the weft insertion length, with a double check sensor for both Z and S winding directions. Real time control of the yarn take-off point by a reserve sensor ensures the yarn flight time is as fast and consistent as possible.</w:t>
      </w:r>
    </w:p>
    <w:p w14:paraId="27D308E1" w14:textId="77777777" w:rsidR="00444FF6" w:rsidRDefault="00444FF6" w:rsidP="001D73A7">
      <w:pPr>
        <w:rPr>
          <w:rFonts w:cs="Arial"/>
          <w:sz w:val="24"/>
          <w:lang w:eastAsia="en-GB"/>
        </w:rPr>
      </w:pPr>
    </w:p>
    <w:p w14:paraId="5844E1E4" w14:textId="29CD88CE" w:rsidR="00075983" w:rsidRPr="006A3AF5" w:rsidRDefault="006A3AF5" w:rsidP="006A3AF5">
      <w:pPr>
        <w:spacing w:before="100" w:beforeAutospacing="1" w:after="100" w:afterAutospacing="1"/>
        <w:rPr>
          <w:rFonts w:cs="Arial"/>
          <w:sz w:val="24"/>
          <w:lang w:val="en-US" w:eastAsia="en-GB"/>
        </w:rPr>
      </w:pPr>
      <w:r>
        <w:rPr>
          <w:rFonts w:cs="Arial"/>
          <w:sz w:val="24"/>
          <w:lang w:val="en-US" w:eastAsia="en-GB"/>
        </w:rPr>
        <w:lastRenderedPageBreak/>
        <w:t xml:space="preserve">“The response to these new innovations at ITMA 2019 was much better than we expected, particularly since overall business in the weaving sector is currently going through a downturn,” said </w:t>
      </w:r>
      <w:r w:rsidR="007201CC">
        <w:rPr>
          <w:rFonts w:cs="Arial"/>
          <w:sz w:val="24"/>
          <w:lang w:val="en-US" w:eastAsia="en-GB"/>
        </w:rPr>
        <w:t xml:space="preserve">IRO AB </w:t>
      </w:r>
      <w:r w:rsidR="007201CC" w:rsidRPr="007E6D75">
        <w:rPr>
          <w:sz w:val="24"/>
        </w:rPr>
        <w:t>Sales and Marketing Manager Pär Hedman</w:t>
      </w:r>
      <w:r>
        <w:rPr>
          <w:rFonts w:cs="Arial"/>
          <w:sz w:val="24"/>
          <w:lang w:val="en-US" w:eastAsia="en-GB"/>
        </w:rPr>
        <w:t>. “We are now anticipating a pick-up in business as a result of the interest in our new products that was shown in Barcelona.”</w:t>
      </w:r>
    </w:p>
    <w:p w14:paraId="659AD8E5" w14:textId="77777777" w:rsidR="00075983" w:rsidRPr="001E499A" w:rsidRDefault="00075983" w:rsidP="00075983">
      <w:pPr>
        <w:rPr>
          <w:rFonts w:cs="Arial"/>
          <w:sz w:val="24"/>
        </w:rPr>
      </w:pPr>
      <w:r w:rsidRPr="001E499A">
        <w:rPr>
          <w:rFonts w:cs="Arial"/>
          <w:sz w:val="24"/>
        </w:rPr>
        <w:t>IRO AB is a member of TMAS – the textile machinery association of Sweden.</w:t>
      </w:r>
    </w:p>
    <w:p w14:paraId="7891EEBB" w14:textId="77777777" w:rsidR="00821774" w:rsidRPr="00625959" w:rsidRDefault="00821774" w:rsidP="00391639">
      <w:pPr>
        <w:pStyle w:val="Liststycke"/>
        <w:spacing w:after="0" w:line="240" w:lineRule="auto"/>
        <w:ind w:left="0"/>
        <w:rPr>
          <w:rFonts w:ascii="Arial" w:hAnsi="Arial" w:cs="Arial"/>
          <w:sz w:val="32"/>
          <w:szCs w:val="32"/>
        </w:rPr>
      </w:pPr>
    </w:p>
    <w:p w14:paraId="061F806E" w14:textId="77777777" w:rsidR="002411F8" w:rsidRPr="001E499A" w:rsidRDefault="002411F8" w:rsidP="00ED2C81">
      <w:pPr>
        <w:rPr>
          <w:rFonts w:cs="Arial"/>
          <w:sz w:val="24"/>
        </w:rPr>
      </w:pPr>
    </w:p>
    <w:p w14:paraId="018EAAF2" w14:textId="77777777" w:rsidR="002411F8" w:rsidRPr="001E499A" w:rsidRDefault="002411F8" w:rsidP="00ED2C81">
      <w:pPr>
        <w:spacing w:line="360" w:lineRule="auto"/>
        <w:jc w:val="center"/>
        <w:rPr>
          <w:rFonts w:cs="Arial"/>
          <w:sz w:val="24"/>
        </w:rPr>
      </w:pPr>
      <w:r w:rsidRPr="001E499A">
        <w:rPr>
          <w:rFonts w:cs="Arial"/>
          <w:sz w:val="24"/>
        </w:rPr>
        <w:t>-ends-</w:t>
      </w:r>
    </w:p>
    <w:p w14:paraId="5940B51E" w14:textId="77777777" w:rsidR="00A1471A" w:rsidRPr="001E499A" w:rsidRDefault="00A1471A" w:rsidP="00ED2C81">
      <w:pPr>
        <w:rPr>
          <w:sz w:val="24"/>
        </w:rPr>
      </w:pPr>
    </w:p>
    <w:p w14:paraId="22712A60" w14:textId="073775E6" w:rsidR="007E59D3" w:rsidRDefault="007E59D3" w:rsidP="00ED2C81">
      <w:pPr>
        <w:rPr>
          <w:sz w:val="24"/>
        </w:rPr>
      </w:pPr>
      <w:r w:rsidRPr="001E499A">
        <w:rPr>
          <w:sz w:val="24"/>
        </w:rPr>
        <w:t>Picture captions:</w:t>
      </w:r>
    </w:p>
    <w:p w14:paraId="643A3F81" w14:textId="77777777" w:rsidR="007201CC" w:rsidRDefault="007201CC" w:rsidP="00ED2C81">
      <w:pPr>
        <w:rPr>
          <w:sz w:val="24"/>
        </w:rPr>
      </w:pPr>
    </w:p>
    <w:p w14:paraId="75B29FAA" w14:textId="56E37BAC" w:rsidR="007201CC" w:rsidRPr="007201CC" w:rsidRDefault="007201CC" w:rsidP="00ED2C81">
      <w:pPr>
        <w:rPr>
          <w:b/>
          <w:bCs/>
          <w:sz w:val="24"/>
        </w:rPr>
      </w:pPr>
      <w:r w:rsidRPr="007201CC">
        <w:rPr>
          <w:b/>
          <w:bCs/>
          <w:sz w:val="24"/>
        </w:rPr>
        <w:t>IRO1</w:t>
      </w:r>
    </w:p>
    <w:p w14:paraId="700C6367" w14:textId="17029A12" w:rsidR="007201CC" w:rsidRDefault="007201CC" w:rsidP="00ED2C81">
      <w:pPr>
        <w:rPr>
          <w:sz w:val="24"/>
        </w:rPr>
      </w:pPr>
      <w:r>
        <w:rPr>
          <w:sz w:val="24"/>
        </w:rPr>
        <w:t xml:space="preserve">IRO AB </w:t>
      </w:r>
      <w:r w:rsidRPr="007E6D75">
        <w:rPr>
          <w:sz w:val="24"/>
        </w:rPr>
        <w:t>Sales and Marketing Manager Pär Hedman</w:t>
      </w:r>
      <w:r>
        <w:rPr>
          <w:sz w:val="24"/>
        </w:rPr>
        <w:t xml:space="preserve"> at ITMA 2019.</w:t>
      </w:r>
    </w:p>
    <w:p w14:paraId="487552E9" w14:textId="57FA90A8" w:rsidR="007201CC" w:rsidRDefault="007201CC" w:rsidP="00ED2C81">
      <w:pPr>
        <w:rPr>
          <w:sz w:val="24"/>
        </w:rPr>
      </w:pPr>
    </w:p>
    <w:p w14:paraId="428C58F8" w14:textId="59DD7503" w:rsidR="007201CC" w:rsidRPr="007201CC" w:rsidRDefault="007201CC" w:rsidP="00ED2C81">
      <w:pPr>
        <w:rPr>
          <w:b/>
          <w:bCs/>
          <w:sz w:val="24"/>
        </w:rPr>
      </w:pPr>
      <w:r w:rsidRPr="007201CC">
        <w:rPr>
          <w:b/>
          <w:bCs/>
          <w:sz w:val="24"/>
        </w:rPr>
        <w:t>IRO2</w:t>
      </w:r>
    </w:p>
    <w:p w14:paraId="1FDED114" w14:textId="43B0D645" w:rsidR="007201CC" w:rsidRDefault="007201CC" w:rsidP="00ED2C81">
      <w:pPr>
        <w:rPr>
          <w:sz w:val="24"/>
        </w:rPr>
      </w:pPr>
      <w:r>
        <w:rPr>
          <w:sz w:val="24"/>
        </w:rPr>
        <w:t xml:space="preserve">IRO AB Chrono X3 units in operation at </w:t>
      </w:r>
      <w:proofErr w:type="spellStart"/>
      <w:r>
        <w:rPr>
          <w:sz w:val="24"/>
        </w:rPr>
        <w:t>Picanol’s</w:t>
      </w:r>
      <w:proofErr w:type="spellEnd"/>
      <w:r>
        <w:rPr>
          <w:sz w:val="24"/>
        </w:rPr>
        <w:t xml:space="preserve"> ITMA 2019 stand.</w:t>
      </w:r>
    </w:p>
    <w:p w14:paraId="7E3CB858" w14:textId="7A79088B" w:rsidR="007201CC" w:rsidRDefault="007201CC" w:rsidP="00ED2C81">
      <w:pPr>
        <w:rPr>
          <w:sz w:val="24"/>
        </w:rPr>
      </w:pPr>
    </w:p>
    <w:p w14:paraId="1049B103" w14:textId="7218F426" w:rsidR="007201CC" w:rsidRPr="007201CC" w:rsidRDefault="007201CC" w:rsidP="00ED2C81">
      <w:pPr>
        <w:rPr>
          <w:b/>
          <w:bCs/>
          <w:sz w:val="24"/>
        </w:rPr>
      </w:pPr>
      <w:r w:rsidRPr="007201CC">
        <w:rPr>
          <w:b/>
          <w:bCs/>
          <w:sz w:val="24"/>
        </w:rPr>
        <w:t>IRO3</w:t>
      </w:r>
    </w:p>
    <w:p w14:paraId="425B42E7" w14:textId="7206CE05" w:rsidR="007201CC" w:rsidRDefault="007201CC" w:rsidP="00ED2C81">
      <w:pPr>
        <w:rPr>
          <w:sz w:val="24"/>
        </w:rPr>
      </w:pPr>
      <w:r>
        <w:rPr>
          <w:sz w:val="24"/>
        </w:rPr>
        <w:t>IRO AB XD X3 weft insertion systems at the ITMA 2019 stand</w:t>
      </w:r>
      <w:r w:rsidR="00CC1AC7">
        <w:rPr>
          <w:sz w:val="24"/>
        </w:rPr>
        <w:t>.</w:t>
      </w:r>
    </w:p>
    <w:p w14:paraId="27B0B0F2" w14:textId="4080F3FA" w:rsidR="007201CC" w:rsidRDefault="007201CC" w:rsidP="00ED2C81">
      <w:pPr>
        <w:rPr>
          <w:sz w:val="24"/>
        </w:rPr>
      </w:pPr>
    </w:p>
    <w:p w14:paraId="2E1CA346" w14:textId="6BB384DD" w:rsidR="007201CC" w:rsidRPr="007201CC" w:rsidRDefault="007201CC" w:rsidP="00ED2C81">
      <w:pPr>
        <w:rPr>
          <w:b/>
          <w:bCs/>
          <w:sz w:val="24"/>
        </w:rPr>
      </w:pPr>
      <w:r w:rsidRPr="007201CC">
        <w:rPr>
          <w:b/>
          <w:bCs/>
          <w:sz w:val="24"/>
        </w:rPr>
        <w:t>IRO4</w:t>
      </w:r>
    </w:p>
    <w:p w14:paraId="033224ED" w14:textId="731DCAC5" w:rsidR="006A3AF5" w:rsidRPr="001E499A" w:rsidRDefault="00444FF6" w:rsidP="00ED2C81">
      <w:pPr>
        <w:rPr>
          <w:sz w:val="24"/>
        </w:rPr>
      </w:pPr>
      <w:bookmarkStart w:id="0" w:name="_GoBack"/>
      <w:r>
        <w:rPr>
          <w:sz w:val="24"/>
        </w:rPr>
        <w:t>IRO Luna</w:t>
      </w:r>
      <w:r w:rsidR="007201CC">
        <w:rPr>
          <w:sz w:val="24"/>
        </w:rPr>
        <w:t xml:space="preserve"> X3 systems powering a Jakob M</w:t>
      </w:r>
      <w:r w:rsidR="007201CC">
        <w:rPr>
          <w:rFonts w:cs="Arial"/>
          <w:sz w:val="24"/>
        </w:rPr>
        <w:t>ü</w:t>
      </w:r>
      <w:r w:rsidR="007201CC">
        <w:rPr>
          <w:sz w:val="24"/>
        </w:rPr>
        <w:t>ller needle loom at ITMA 2019.</w:t>
      </w:r>
    </w:p>
    <w:bookmarkEnd w:id="0"/>
    <w:p w14:paraId="05058C20" w14:textId="77777777" w:rsidR="006A3AF5" w:rsidRPr="001E499A" w:rsidRDefault="006A3AF5" w:rsidP="00ED2C81">
      <w:pPr>
        <w:rPr>
          <w:sz w:val="24"/>
        </w:rPr>
      </w:pPr>
    </w:p>
    <w:p w14:paraId="6F5056FF" w14:textId="77777777" w:rsidR="002A3669" w:rsidRPr="001E499A" w:rsidRDefault="002A3669" w:rsidP="00ED2C81">
      <w:pPr>
        <w:rPr>
          <w:sz w:val="24"/>
        </w:rPr>
      </w:pPr>
    </w:p>
    <w:p w14:paraId="20A4AE8C" w14:textId="77777777" w:rsidR="00B03445" w:rsidRPr="001E499A" w:rsidRDefault="00B03445" w:rsidP="00B03445">
      <w:pPr>
        <w:rPr>
          <w:sz w:val="24"/>
        </w:rPr>
      </w:pPr>
    </w:p>
    <w:p w14:paraId="463C0FF0" w14:textId="77777777" w:rsidR="00177295" w:rsidRPr="001E499A" w:rsidRDefault="00177295" w:rsidP="00ED2C81">
      <w:pPr>
        <w:pStyle w:val="Adresse"/>
        <w:tabs>
          <w:tab w:val="clear" w:pos="7173"/>
          <w:tab w:val="clear" w:pos="8647"/>
        </w:tabs>
        <w:rPr>
          <w:rFonts w:cs="Arial"/>
          <w:sz w:val="24"/>
          <w:lang w:val="en-US" w:eastAsia="en-GB"/>
        </w:rPr>
      </w:pPr>
    </w:p>
    <w:p w14:paraId="093C51AB" w14:textId="77777777" w:rsidR="00E94FBC" w:rsidRPr="001E499A" w:rsidRDefault="00E94FBC" w:rsidP="00ED2C81">
      <w:pPr>
        <w:spacing w:after="120"/>
        <w:rPr>
          <w:b/>
          <w:sz w:val="24"/>
        </w:rPr>
      </w:pPr>
    </w:p>
    <w:p w14:paraId="6A15BAAD" w14:textId="77777777" w:rsidR="002E0907" w:rsidRPr="001E499A" w:rsidRDefault="002E0907" w:rsidP="00ED2C81">
      <w:pPr>
        <w:spacing w:after="120"/>
        <w:rPr>
          <w:b/>
          <w:sz w:val="24"/>
        </w:rPr>
      </w:pPr>
      <w:r w:rsidRPr="001E499A">
        <w:rPr>
          <w:b/>
          <w:sz w:val="24"/>
        </w:rPr>
        <w:t>FOOTNOTE TO EDITORS</w:t>
      </w:r>
    </w:p>
    <w:p w14:paraId="5EA76978" w14:textId="7FFE2D7F" w:rsidR="002E0907" w:rsidRPr="001E499A" w:rsidRDefault="002E0907" w:rsidP="00ED2C81">
      <w:pPr>
        <w:spacing w:after="120"/>
        <w:rPr>
          <w:bCs/>
          <w:sz w:val="24"/>
        </w:rPr>
      </w:pPr>
      <w:r w:rsidRPr="001E499A">
        <w:rPr>
          <w:bCs/>
          <w:sz w:val="24"/>
        </w:rPr>
        <w:t xml:space="preserve">Issued on behalf of </w:t>
      </w:r>
      <w:r w:rsidR="00343A22" w:rsidRPr="001E499A">
        <w:rPr>
          <w:bCs/>
          <w:sz w:val="24"/>
        </w:rPr>
        <w:t>TMAS</w:t>
      </w:r>
      <w:r w:rsidR="00D66852" w:rsidRPr="001E499A">
        <w:rPr>
          <w:bCs/>
          <w:sz w:val="24"/>
        </w:rPr>
        <w:t xml:space="preserve"> </w:t>
      </w:r>
      <w:r w:rsidR="00D46849" w:rsidRPr="001E499A">
        <w:rPr>
          <w:bCs/>
          <w:sz w:val="24"/>
        </w:rPr>
        <w:t>by AWOL Media</w:t>
      </w:r>
      <w:r w:rsidRPr="001E499A">
        <w:rPr>
          <w:bCs/>
          <w:sz w:val="24"/>
        </w:rPr>
        <w:t>.</w:t>
      </w:r>
    </w:p>
    <w:p w14:paraId="57860CA4" w14:textId="77777777" w:rsidR="002E0907" w:rsidRPr="001E499A" w:rsidRDefault="002E0907" w:rsidP="00ED2C81">
      <w:pPr>
        <w:pStyle w:val="Brdtext"/>
        <w:jc w:val="left"/>
        <w:rPr>
          <w:bCs/>
          <w:sz w:val="24"/>
        </w:rPr>
      </w:pPr>
      <w:r w:rsidRPr="001E499A">
        <w:rPr>
          <w:bCs/>
          <w:sz w:val="24"/>
        </w:rPr>
        <w:t>For further information please contact:</w:t>
      </w:r>
    </w:p>
    <w:p w14:paraId="4C9FC692" w14:textId="77777777" w:rsidR="005F0C6C" w:rsidRPr="001E499A" w:rsidRDefault="005F0C6C" w:rsidP="00ED2C81">
      <w:pPr>
        <w:pStyle w:val="Brdtext"/>
        <w:jc w:val="left"/>
        <w:rPr>
          <w:bCs/>
          <w:sz w:val="24"/>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1E499A" w14:paraId="5EF9200F" w14:textId="77777777" w:rsidTr="004E37FE">
        <w:trPr>
          <w:cantSplit/>
        </w:trPr>
        <w:tc>
          <w:tcPr>
            <w:tcW w:w="4465" w:type="dxa"/>
          </w:tcPr>
          <w:p w14:paraId="2891A476" w14:textId="77777777" w:rsidR="005F0C6C" w:rsidRPr="001E499A" w:rsidRDefault="00AD6056" w:rsidP="00ED2C81">
            <w:pPr>
              <w:pStyle w:val="Brdtext"/>
              <w:jc w:val="left"/>
              <w:rPr>
                <w:bCs/>
                <w:sz w:val="24"/>
              </w:rPr>
            </w:pPr>
            <w:r w:rsidRPr="001E499A">
              <w:rPr>
                <w:bCs/>
                <w:sz w:val="24"/>
              </w:rPr>
              <w:t>Adrian Wilson</w:t>
            </w:r>
          </w:p>
          <w:p w14:paraId="765EF90A" w14:textId="77777777" w:rsidR="005F0C6C" w:rsidRPr="001E499A" w:rsidRDefault="005F0C6C" w:rsidP="00ED2C81">
            <w:pPr>
              <w:pStyle w:val="Brdtext"/>
              <w:jc w:val="left"/>
              <w:rPr>
                <w:bCs/>
                <w:sz w:val="24"/>
              </w:rPr>
            </w:pPr>
            <w:r w:rsidRPr="001E499A">
              <w:rPr>
                <w:bCs/>
                <w:sz w:val="24"/>
              </w:rPr>
              <w:t>AWOL Media</w:t>
            </w:r>
          </w:p>
          <w:p w14:paraId="3484DAFC" w14:textId="77777777" w:rsidR="005F0C6C" w:rsidRPr="001E499A" w:rsidRDefault="005F0C6C" w:rsidP="00ED2C81">
            <w:pPr>
              <w:pStyle w:val="Brdtext"/>
              <w:jc w:val="left"/>
              <w:rPr>
                <w:bCs/>
                <w:sz w:val="24"/>
              </w:rPr>
            </w:pPr>
            <w:r w:rsidRPr="001E499A">
              <w:rPr>
                <w:bCs/>
                <w:sz w:val="24"/>
              </w:rPr>
              <w:t>19 Sandal Cliff</w:t>
            </w:r>
          </w:p>
          <w:p w14:paraId="67D1D42E" w14:textId="77777777" w:rsidR="005F0C6C" w:rsidRPr="001E499A" w:rsidRDefault="005F0C6C" w:rsidP="00ED2C81">
            <w:pPr>
              <w:pStyle w:val="Brdtext"/>
              <w:jc w:val="left"/>
              <w:rPr>
                <w:bCs/>
                <w:sz w:val="24"/>
              </w:rPr>
            </w:pPr>
            <w:r w:rsidRPr="001E499A">
              <w:rPr>
                <w:bCs/>
                <w:sz w:val="24"/>
              </w:rPr>
              <w:t xml:space="preserve"> Wakefield, </w:t>
            </w:r>
          </w:p>
          <w:p w14:paraId="77C5D25B" w14:textId="77777777" w:rsidR="005F0C6C" w:rsidRPr="001E499A" w:rsidRDefault="005F0C6C" w:rsidP="00ED2C81">
            <w:pPr>
              <w:pStyle w:val="Brdtext"/>
              <w:jc w:val="left"/>
              <w:rPr>
                <w:bCs/>
                <w:sz w:val="24"/>
              </w:rPr>
            </w:pPr>
            <w:r w:rsidRPr="001E499A">
              <w:rPr>
                <w:bCs/>
                <w:sz w:val="24"/>
              </w:rPr>
              <w:t xml:space="preserve">West Yorkshire </w:t>
            </w:r>
          </w:p>
          <w:p w14:paraId="7B23F19A" w14:textId="77777777" w:rsidR="005F0C6C" w:rsidRPr="001E499A" w:rsidRDefault="005F0C6C" w:rsidP="00ED2C81">
            <w:pPr>
              <w:pStyle w:val="Brdtext"/>
              <w:jc w:val="left"/>
              <w:rPr>
                <w:bCs/>
                <w:sz w:val="24"/>
              </w:rPr>
            </w:pPr>
            <w:r w:rsidRPr="001E499A">
              <w:rPr>
                <w:bCs/>
                <w:sz w:val="24"/>
              </w:rPr>
              <w:t>WF2 6AU, UK</w:t>
            </w:r>
          </w:p>
          <w:p w14:paraId="2CF8AD96" w14:textId="77777777" w:rsidR="005F0C6C" w:rsidRPr="001E499A" w:rsidRDefault="005F0C6C" w:rsidP="00ED2C81">
            <w:pPr>
              <w:pStyle w:val="Brdtext"/>
              <w:jc w:val="left"/>
              <w:rPr>
                <w:bCs/>
                <w:sz w:val="24"/>
                <w:lang w:val="pt-PT"/>
              </w:rPr>
            </w:pPr>
            <w:r w:rsidRPr="001E499A">
              <w:rPr>
                <w:bCs/>
                <w:sz w:val="24"/>
                <w:lang w:val="pt-PT"/>
              </w:rPr>
              <w:t>Tel: +44 7897913134</w:t>
            </w:r>
          </w:p>
          <w:p w14:paraId="5B282B15" w14:textId="77777777" w:rsidR="005F0C6C" w:rsidRPr="001E499A" w:rsidRDefault="002C4120" w:rsidP="00ED2C81">
            <w:pPr>
              <w:pStyle w:val="Brdtext"/>
              <w:tabs>
                <w:tab w:val="left" w:pos="4962"/>
              </w:tabs>
              <w:jc w:val="left"/>
              <w:rPr>
                <w:bCs/>
                <w:sz w:val="24"/>
                <w:lang w:val="pt-PT"/>
              </w:rPr>
            </w:pPr>
            <w:r w:rsidRPr="001E499A">
              <w:rPr>
                <w:bCs/>
                <w:sz w:val="24"/>
                <w:lang w:val="pt-PT"/>
              </w:rPr>
              <w:t xml:space="preserve">e-mail: </w:t>
            </w:r>
            <w:r w:rsidR="003536CC" w:rsidRPr="001E499A">
              <w:rPr>
                <w:bCs/>
                <w:sz w:val="24"/>
                <w:lang w:val="pt-PT"/>
              </w:rPr>
              <w:t>Adrian@awol.media.co.uk</w:t>
            </w:r>
          </w:p>
          <w:p w14:paraId="2F09AB6F" w14:textId="77777777" w:rsidR="002C4120" w:rsidRPr="001E499A" w:rsidRDefault="003536CC" w:rsidP="00ED2C81">
            <w:pPr>
              <w:pStyle w:val="Brdtext"/>
              <w:tabs>
                <w:tab w:val="left" w:pos="4962"/>
              </w:tabs>
              <w:jc w:val="left"/>
              <w:rPr>
                <w:rFonts w:cs="Arial"/>
                <w:bCs/>
                <w:sz w:val="24"/>
              </w:rPr>
            </w:pPr>
            <w:r w:rsidRPr="001E499A">
              <w:rPr>
                <w:bCs/>
                <w:sz w:val="24"/>
              </w:rPr>
              <w:t>www.awol.media.co.uk</w:t>
            </w:r>
          </w:p>
          <w:p w14:paraId="21027CE5" w14:textId="77777777" w:rsidR="005F0C6C" w:rsidRPr="001E499A" w:rsidRDefault="005F0C6C" w:rsidP="00ED2C81">
            <w:pPr>
              <w:rPr>
                <w:rFonts w:cs="Arial"/>
                <w:sz w:val="24"/>
              </w:rPr>
            </w:pPr>
          </w:p>
        </w:tc>
        <w:tc>
          <w:tcPr>
            <w:tcW w:w="425" w:type="dxa"/>
          </w:tcPr>
          <w:p w14:paraId="777E202D" w14:textId="6F77DB32" w:rsidR="005F0C6C" w:rsidRPr="001E499A" w:rsidRDefault="005F0C6C" w:rsidP="00ED2C81">
            <w:pPr>
              <w:rPr>
                <w:rFonts w:cs="Arial"/>
                <w:sz w:val="24"/>
              </w:rPr>
            </w:pPr>
          </w:p>
        </w:tc>
        <w:tc>
          <w:tcPr>
            <w:tcW w:w="4111" w:type="dxa"/>
          </w:tcPr>
          <w:p w14:paraId="3F762CCB" w14:textId="3464348C" w:rsidR="00B03445" w:rsidRPr="001E499A" w:rsidRDefault="00343A22" w:rsidP="00ED2C81">
            <w:pPr>
              <w:rPr>
                <w:sz w:val="24"/>
              </w:rPr>
            </w:pPr>
            <w:r w:rsidRPr="001E499A">
              <w:rPr>
                <w:sz w:val="24"/>
              </w:rPr>
              <w:t xml:space="preserve">Therese Premler Andersson, </w:t>
            </w:r>
            <w:r w:rsidR="00B03445" w:rsidRPr="001E499A">
              <w:rPr>
                <w:sz w:val="24"/>
              </w:rPr>
              <w:t>TMAS</w:t>
            </w:r>
          </w:p>
          <w:p w14:paraId="47828E43" w14:textId="37476326" w:rsidR="00B03445" w:rsidRPr="001E499A" w:rsidRDefault="00B03445" w:rsidP="00ED2C81">
            <w:pPr>
              <w:rPr>
                <w:sz w:val="24"/>
              </w:rPr>
            </w:pPr>
            <w:r w:rsidRPr="001E499A">
              <w:rPr>
                <w:sz w:val="24"/>
              </w:rPr>
              <w:t>Box 5510, 114 85 Stockholm,</w:t>
            </w:r>
          </w:p>
          <w:p w14:paraId="48B36832" w14:textId="468A0B0F" w:rsidR="00B03445" w:rsidRPr="001E499A" w:rsidRDefault="00B03445" w:rsidP="00ED2C81">
            <w:pPr>
              <w:rPr>
                <w:sz w:val="24"/>
              </w:rPr>
            </w:pPr>
            <w:r w:rsidRPr="001E499A">
              <w:rPr>
                <w:sz w:val="24"/>
              </w:rPr>
              <w:t>Sweden</w:t>
            </w:r>
          </w:p>
          <w:p w14:paraId="74F50381" w14:textId="74DD5E15" w:rsidR="00177295" w:rsidRPr="001E499A" w:rsidRDefault="00B03445" w:rsidP="00ED2C81">
            <w:pPr>
              <w:rPr>
                <w:sz w:val="24"/>
              </w:rPr>
            </w:pPr>
            <w:r w:rsidRPr="001E499A">
              <w:rPr>
                <w:sz w:val="24"/>
              </w:rPr>
              <w:t xml:space="preserve">Phone: +46 8-782 08 50 | E-mail: </w:t>
            </w:r>
            <w:hyperlink r:id="rId7" w:history="1">
              <w:r w:rsidRPr="001E499A">
                <w:rPr>
                  <w:rStyle w:val="Hyperlnk"/>
                  <w:sz w:val="24"/>
                </w:rPr>
                <w:t>tmas@tebab.com</w:t>
              </w:r>
            </w:hyperlink>
          </w:p>
          <w:p w14:paraId="5D84193F" w14:textId="2FC96127" w:rsidR="00B03445" w:rsidRPr="001E499A" w:rsidRDefault="00B03445" w:rsidP="00ED2C81">
            <w:pPr>
              <w:rPr>
                <w:rFonts w:cs="Arial"/>
                <w:bCs/>
                <w:sz w:val="24"/>
                <w:lang w:val="de-DE"/>
              </w:rPr>
            </w:pPr>
            <w:r w:rsidRPr="001E499A">
              <w:rPr>
                <w:sz w:val="24"/>
              </w:rPr>
              <w:t>www.tmas.com</w:t>
            </w:r>
          </w:p>
          <w:p w14:paraId="7694500A" w14:textId="77777777" w:rsidR="00177295" w:rsidRPr="001E499A" w:rsidRDefault="00177295" w:rsidP="00ED2C81">
            <w:pPr>
              <w:rPr>
                <w:rFonts w:cs="Arial"/>
                <w:bCs/>
                <w:sz w:val="24"/>
                <w:lang w:val="de-DE"/>
              </w:rPr>
            </w:pPr>
            <w:r w:rsidRPr="001E499A">
              <w:rPr>
                <w:rFonts w:cs="Arial"/>
                <w:bCs/>
                <w:sz w:val="24"/>
                <w:lang w:val="de-DE"/>
              </w:rPr>
              <w:t xml:space="preserve"> </w:t>
            </w:r>
          </w:p>
          <w:p w14:paraId="32CF8A4B" w14:textId="77777777" w:rsidR="005F0C6C" w:rsidRPr="001E499A" w:rsidRDefault="005F0C6C" w:rsidP="00ED2C81">
            <w:pPr>
              <w:rPr>
                <w:rFonts w:cs="Arial"/>
                <w:sz w:val="24"/>
              </w:rPr>
            </w:pPr>
          </w:p>
        </w:tc>
      </w:tr>
    </w:tbl>
    <w:p w14:paraId="2A646AC9" w14:textId="77777777" w:rsidR="002E0907" w:rsidRPr="00625959" w:rsidRDefault="002E0907" w:rsidP="00421786">
      <w:pPr>
        <w:pStyle w:val="Brdtext"/>
        <w:jc w:val="left"/>
        <w:rPr>
          <w:sz w:val="32"/>
          <w:szCs w:val="32"/>
        </w:rPr>
      </w:pPr>
    </w:p>
    <w:sectPr w:rsidR="002E0907" w:rsidRPr="00625959" w:rsidSect="00844A15">
      <w:headerReference w:type="first" r:id="rId8"/>
      <w:footerReference w:type="first" r:id="rId9"/>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D05A6" w14:textId="77777777" w:rsidR="00D14176" w:rsidRDefault="00D14176">
      <w:r>
        <w:separator/>
      </w:r>
    </w:p>
  </w:endnote>
  <w:endnote w:type="continuationSeparator" w:id="0">
    <w:p w14:paraId="3B5CFD39" w14:textId="77777777" w:rsidR="00D14176" w:rsidRDefault="00D1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Sidfot"/>
      <w:rPr>
        <w:i/>
      </w:rPr>
    </w:pPr>
    <w:r w:rsidRPr="00B03445">
      <w:rPr>
        <w:i/>
      </w:rPr>
      <w:t xml:space="preserve">TMAS, Box 5510, 114 85 Stockholm | Visitor address: Storgatan 5 </w:t>
    </w:r>
    <w:r w:rsidRPr="00B03445">
      <w:rPr>
        <w:i/>
      </w:rPr>
      <w:br/>
      <w:t xml:space="preserve">Phone: 08-782 08 50 | E-mail: </w:t>
    </w:r>
    <w:hyperlink r:id="rId1" w:history="1">
      <w:r w:rsidRPr="00B03445">
        <w:rPr>
          <w:rStyle w:val="Hyperl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F1C2" w14:textId="77777777" w:rsidR="00D14176" w:rsidRDefault="00D14176">
      <w:r>
        <w:separator/>
      </w:r>
    </w:p>
  </w:footnote>
  <w:footnote w:type="continuationSeparator" w:id="0">
    <w:p w14:paraId="5ACCCDF0" w14:textId="77777777" w:rsidR="00D14176" w:rsidRDefault="00D1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047"/>
    </w:tblGrid>
    <w:tr w:rsidR="00867064" w14:paraId="373EB91E" w14:textId="77777777">
      <w:tc>
        <w:tcPr>
          <w:tcW w:w="1829" w:type="dxa"/>
        </w:tcPr>
        <w:p w14:paraId="74B72EFC" w14:textId="34628362" w:rsidR="00867064" w:rsidRDefault="00B03445">
          <w:pPr>
            <w:pStyle w:val="Sidhuvud"/>
            <w:rPr>
              <w:rFonts w:ascii="Antique Olive" w:hAnsi="Antique Olive"/>
              <w:color w:val="999999"/>
              <w:sz w:val="56"/>
              <w:szCs w:val="56"/>
            </w:rPr>
          </w:pPr>
          <w:r>
            <w:rPr>
              <w:rFonts w:ascii="Antique Olive" w:hAnsi="Antique Olive"/>
              <w:noProof/>
              <w:color w:val="999999"/>
              <w:sz w:val="56"/>
              <w:szCs w:val="56"/>
              <w:lang w:val="sv-SE" w:eastAsia="sv-SE"/>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Sidhuvud"/>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461D1"/>
    <w:rsid w:val="000525DC"/>
    <w:rsid w:val="00057953"/>
    <w:rsid w:val="00060A31"/>
    <w:rsid w:val="00061D72"/>
    <w:rsid w:val="00063390"/>
    <w:rsid w:val="0006355A"/>
    <w:rsid w:val="0007302E"/>
    <w:rsid w:val="0007543B"/>
    <w:rsid w:val="00075983"/>
    <w:rsid w:val="00092872"/>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649E"/>
    <w:rsid w:val="001D73A7"/>
    <w:rsid w:val="001E499A"/>
    <w:rsid w:val="001F007B"/>
    <w:rsid w:val="001F1823"/>
    <w:rsid w:val="002277BE"/>
    <w:rsid w:val="00230041"/>
    <w:rsid w:val="002411F8"/>
    <w:rsid w:val="00241F60"/>
    <w:rsid w:val="00243229"/>
    <w:rsid w:val="00247896"/>
    <w:rsid w:val="0026113F"/>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2E6FCA"/>
    <w:rsid w:val="0030798D"/>
    <w:rsid w:val="003117EF"/>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1786"/>
    <w:rsid w:val="00424EAA"/>
    <w:rsid w:val="004274A9"/>
    <w:rsid w:val="00431B70"/>
    <w:rsid w:val="00436293"/>
    <w:rsid w:val="00440726"/>
    <w:rsid w:val="00441B42"/>
    <w:rsid w:val="00444FF6"/>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43126"/>
    <w:rsid w:val="00554625"/>
    <w:rsid w:val="005577BD"/>
    <w:rsid w:val="00570B77"/>
    <w:rsid w:val="00572D35"/>
    <w:rsid w:val="00574A69"/>
    <w:rsid w:val="00577CE1"/>
    <w:rsid w:val="00585075"/>
    <w:rsid w:val="00585C78"/>
    <w:rsid w:val="00593BE2"/>
    <w:rsid w:val="005A6245"/>
    <w:rsid w:val="005C0510"/>
    <w:rsid w:val="005D43A6"/>
    <w:rsid w:val="005D61CC"/>
    <w:rsid w:val="005E008B"/>
    <w:rsid w:val="005E4226"/>
    <w:rsid w:val="005F0C6C"/>
    <w:rsid w:val="005F22AE"/>
    <w:rsid w:val="005F7234"/>
    <w:rsid w:val="00600D54"/>
    <w:rsid w:val="006053D4"/>
    <w:rsid w:val="00613C29"/>
    <w:rsid w:val="00617E40"/>
    <w:rsid w:val="00620AEE"/>
    <w:rsid w:val="00620C90"/>
    <w:rsid w:val="00621300"/>
    <w:rsid w:val="00624402"/>
    <w:rsid w:val="00625959"/>
    <w:rsid w:val="00630ADB"/>
    <w:rsid w:val="0063579C"/>
    <w:rsid w:val="006411E0"/>
    <w:rsid w:val="00643127"/>
    <w:rsid w:val="00650A4D"/>
    <w:rsid w:val="00650CEE"/>
    <w:rsid w:val="00652C16"/>
    <w:rsid w:val="006552BA"/>
    <w:rsid w:val="00657B4E"/>
    <w:rsid w:val="006609E9"/>
    <w:rsid w:val="0066186D"/>
    <w:rsid w:val="00680EC5"/>
    <w:rsid w:val="006914E2"/>
    <w:rsid w:val="0069250F"/>
    <w:rsid w:val="00694E73"/>
    <w:rsid w:val="00695E1A"/>
    <w:rsid w:val="006A3AF5"/>
    <w:rsid w:val="006D052E"/>
    <w:rsid w:val="006D1024"/>
    <w:rsid w:val="006E23DB"/>
    <w:rsid w:val="006F0E53"/>
    <w:rsid w:val="007009D5"/>
    <w:rsid w:val="00705A82"/>
    <w:rsid w:val="00710E89"/>
    <w:rsid w:val="00710FAB"/>
    <w:rsid w:val="007201CC"/>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800054"/>
    <w:rsid w:val="008148C2"/>
    <w:rsid w:val="00821774"/>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02B2"/>
    <w:rsid w:val="008B5FF2"/>
    <w:rsid w:val="008C391A"/>
    <w:rsid w:val="008E455D"/>
    <w:rsid w:val="008E509F"/>
    <w:rsid w:val="008F1C78"/>
    <w:rsid w:val="009038AB"/>
    <w:rsid w:val="009111BB"/>
    <w:rsid w:val="00927C5A"/>
    <w:rsid w:val="009336BE"/>
    <w:rsid w:val="00934661"/>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15D7"/>
    <w:rsid w:val="00A82636"/>
    <w:rsid w:val="00A82F99"/>
    <w:rsid w:val="00A8407D"/>
    <w:rsid w:val="00A847FA"/>
    <w:rsid w:val="00A936A5"/>
    <w:rsid w:val="00A960D3"/>
    <w:rsid w:val="00AA1A9E"/>
    <w:rsid w:val="00AA3643"/>
    <w:rsid w:val="00AA45AC"/>
    <w:rsid w:val="00AA5388"/>
    <w:rsid w:val="00AB17C5"/>
    <w:rsid w:val="00AC4968"/>
    <w:rsid w:val="00AD02E1"/>
    <w:rsid w:val="00AD6056"/>
    <w:rsid w:val="00AE1823"/>
    <w:rsid w:val="00AE4BFB"/>
    <w:rsid w:val="00AF3D63"/>
    <w:rsid w:val="00B03445"/>
    <w:rsid w:val="00B23B96"/>
    <w:rsid w:val="00B340CA"/>
    <w:rsid w:val="00B3680E"/>
    <w:rsid w:val="00B36E4C"/>
    <w:rsid w:val="00B36F8D"/>
    <w:rsid w:val="00B40E5D"/>
    <w:rsid w:val="00B4166E"/>
    <w:rsid w:val="00B52818"/>
    <w:rsid w:val="00B537E9"/>
    <w:rsid w:val="00B62F2D"/>
    <w:rsid w:val="00B64275"/>
    <w:rsid w:val="00B672CC"/>
    <w:rsid w:val="00B756A0"/>
    <w:rsid w:val="00B758F3"/>
    <w:rsid w:val="00B844B1"/>
    <w:rsid w:val="00B86CB8"/>
    <w:rsid w:val="00BA0D38"/>
    <w:rsid w:val="00BB0721"/>
    <w:rsid w:val="00BB3616"/>
    <w:rsid w:val="00BB56F6"/>
    <w:rsid w:val="00BC2BAF"/>
    <w:rsid w:val="00BD28FE"/>
    <w:rsid w:val="00BE2328"/>
    <w:rsid w:val="00BF0023"/>
    <w:rsid w:val="00C116E2"/>
    <w:rsid w:val="00C1659C"/>
    <w:rsid w:val="00C17691"/>
    <w:rsid w:val="00C23C90"/>
    <w:rsid w:val="00C30055"/>
    <w:rsid w:val="00C32407"/>
    <w:rsid w:val="00C35A74"/>
    <w:rsid w:val="00C368F9"/>
    <w:rsid w:val="00C3749F"/>
    <w:rsid w:val="00C4128C"/>
    <w:rsid w:val="00C414BC"/>
    <w:rsid w:val="00C528C1"/>
    <w:rsid w:val="00C71B5D"/>
    <w:rsid w:val="00C71E63"/>
    <w:rsid w:val="00C76B1B"/>
    <w:rsid w:val="00C77138"/>
    <w:rsid w:val="00C812C2"/>
    <w:rsid w:val="00C81758"/>
    <w:rsid w:val="00C85B76"/>
    <w:rsid w:val="00CA6C86"/>
    <w:rsid w:val="00CB0911"/>
    <w:rsid w:val="00CB0D4F"/>
    <w:rsid w:val="00CB2E60"/>
    <w:rsid w:val="00CC1AC7"/>
    <w:rsid w:val="00CC527E"/>
    <w:rsid w:val="00CD247E"/>
    <w:rsid w:val="00CD2A02"/>
    <w:rsid w:val="00CD4DC6"/>
    <w:rsid w:val="00CF278D"/>
    <w:rsid w:val="00CF41AF"/>
    <w:rsid w:val="00CF4697"/>
    <w:rsid w:val="00D021A6"/>
    <w:rsid w:val="00D12712"/>
    <w:rsid w:val="00D14176"/>
    <w:rsid w:val="00D153D1"/>
    <w:rsid w:val="00D17C52"/>
    <w:rsid w:val="00D20EC7"/>
    <w:rsid w:val="00D23F4C"/>
    <w:rsid w:val="00D3416A"/>
    <w:rsid w:val="00D34228"/>
    <w:rsid w:val="00D42A97"/>
    <w:rsid w:val="00D43870"/>
    <w:rsid w:val="00D46849"/>
    <w:rsid w:val="00D50E66"/>
    <w:rsid w:val="00D53F81"/>
    <w:rsid w:val="00D66852"/>
    <w:rsid w:val="00D71148"/>
    <w:rsid w:val="00D74A98"/>
    <w:rsid w:val="00D801BF"/>
    <w:rsid w:val="00D82829"/>
    <w:rsid w:val="00D82C60"/>
    <w:rsid w:val="00D902B0"/>
    <w:rsid w:val="00DA4AAE"/>
    <w:rsid w:val="00DA7A61"/>
    <w:rsid w:val="00DB3143"/>
    <w:rsid w:val="00DC197A"/>
    <w:rsid w:val="00DC40EA"/>
    <w:rsid w:val="00DC61A5"/>
    <w:rsid w:val="00DD13A0"/>
    <w:rsid w:val="00DD3821"/>
    <w:rsid w:val="00DD44DE"/>
    <w:rsid w:val="00DD6D50"/>
    <w:rsid w:val="00DE6A87"/>
    <w:rsid w:val="00DF5DFF"/>
    <w:rsid w:val="00E00F21"/>
    <w:rsid w:val="00E03794"/>
    <w:rsid w:val="00E064C9"/>
    <w:rsid w:val="00E0770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FB44"/>
  <w15:docId w15:val="{29B8A7BF-6F45-4BA3-86DC-2D278B7A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semiHidden/>
    <w:unhideWhenUsed/>
    <w:rsid w:val="00B62F2D"/>
    <w:rPr>
      <w:sz w:val="20"/>
      <w:szCs w:val="20"/>
    </w:rPr>
  </w:style>
  <w:style w:type="character" w:customStyle="1" w:styleId="KommentarerChar">
    <w:name w:val="Kommentarer Char"/>
    <w:basedOn w:val="Standardstycketeckensnitt"/>
    <w:link w:val="Kommentarer"/>
    <w:uiPriority w:val="99"/>
    <w:semiHidden/>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styleId="Betoning">
    <w:name w:val="Emphasis"/>
    <w:basedOn w:val="Standardstycketeckensnitt"/>
    <w:uiPriority w:val="20"/>
    <w:qFormat/>
    <w:rsid w:val="0082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1837837210">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613</Words>
  <Characters>3233</Characters>
  <Application>Microsoft Office Word</Application>
  <DocSecurity>0</DocSecurity>
  <Lines>26</Lines>
  <Paragraphs>7</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Ros, Kristina</cp:lastModifiedBy>
  <cp:revision>4</cp:revision>
  <cp:lastPrinted>2018-07-23T09:58:00Z</cp:lastPrinted>
  <dcterms:created xsi:type="dcterms:W3CDTF">2019-07-04T12:34:00Z</dcterms:created>
  <dcterms:modified xsi:type="dcterms:W3CDTF">2019-07-12T08:43:00Z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